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63" w:rsidRPr="004450AE" w:rsidRDefault="00176F63" w:rsidP="00176F63">
      <w:pPr>
        <w:pStyle w:val="NoSpacing"/>
        <w:jc w:val="center"/>
        <w:rPr>
          <w:b/>
        </w:rPr>
      </w:pPr>
      <w:r w:rsidRPr="004450AE">
        <w:rPr>
          <w:b/>
        </w:rPr>
        <w:t>LAW OFFICE STUDY SUBJECTS FOR BAR EXAM</w:t>
      </w:r>
      <w:r w:rsidR="00E84873">
        <w:rPr>
          <w:b/>
        </w:rPr>
        <w:t xml:space="preserve"> PREPARATION</w:t>
      </w:r>
    </w:p>
    <w:p w:rsidR="00176F63" w:rsidRDefault="00176F63" w:rsidP="00176F63">
      <w:pPr>
        <w:pStyle w:val="NoSpacing"/>
      </w:pPr>
    </w:p>
    <w:p w:rsidR="00176F63" w:rsidRDefault="00A1127B" w:rsidP="00646400">
      <w:pPr>
        <w:pStyle w:val="NoSpacing"/>
      </w:pPr>
      <w:r>
        <w:t xml:space="preserve">Below is the course of instruction your </w:t>
      </w:r>
      <w:r w:rsidR="00A84A54">
        <w:t>mentoring</w:t>
      </w:r>
      <w:r>
        <w:t xml:space="preserve"> attorney will personally supervise to insure you are making progress in your studies of “black letter law” in addition to what you learn working on cases and projects with us. Your supervising attorney will examine you once a month on studies completed the previous month.</w:t>
      </w:r>
      <w:r w:rsidR="00A84A54">
        <w:t xml:space="preserve"> </w:t>
      </w:r>
    </w:p>
    <w:p w:rsidR="00A84A54" w:rsidRDefault="00A84A54" w:rsidP="00176F63">
      <w:pPr>
        <w:pStyle w:val="NoSpacing"/>
        <w:jc w:val="center"/>
        <w:rPr>
          <w:b/>
        </w:rPr>
      </w:pPr>
    </w:p>
    <w:p w:rsidR="005F1655" w:rsidRPr="00A6341C" w:rsidRDefault="005F1655" w:rsidP="00176F63">
      <w:pPr>
        <w:pStyle w:val="NoSpacing"/>
        <w:jc w:val="center"/>
        <w:rPr>
          <w:b/>
        </w:rPr>
      </w:pPr>
      <w:r w:rsidRPr="00A6341C">
        <w:rPr>
          <w:b/>
        </w:rPr>
        <w:t>TORTS</w:t>
      </w:r>
      <w:r w:rsidR="00A6341C" w:rsidRPr="00A6341C">
        <w:rPr>
          <w:b/>
        </w:rPr>
        <w:t xml:space="preserve"> (17 weeks)</w:t>
      </w:r>
    </w:p>
    <w:p w:rsidR="008473BE" w:rsidRDefault="008473BE" w:rsidP="00646400">
      <w:pPr>
        <w:pStyle w:val="NoSpacing"/>
      </w:pPr>
    </w:p>
    <w:tbl>
      <w:tblPr>
        <w:tblStyle w:val="TableGrid"/>
        <w:tblW w:w="0" w:type="auto"/>
        <w:tblLook w:val="04A0"/>
      </w:tblPr>
      <w:tblGrid>
        <w:gridCol w:w="808"/>
        <w:gridCol w:w="2090"/>
        <w:gridCol w:w="6210"/>
      </w:tblGrid>
      <w:tr w:rsidR="008473BE" w:rsidTr="008473BE">
        <w:tc>
          <w:tcPr>
            <w:tcW w:w="808" w:type="dxa"/>
          </w:tcPr>
          <w:p w:rsidR="008473BE" w:rsidRPr="008473BE" w:rsidRDefault="008473BE" w:rsidP="00646400">
            <w:pPr>
              <w:pStyle w:val="NoSpacing"/>
              <w:rPr>
                <w:b/>
              </w:rPr>
            </w:pPr>
            <w:r w:rsidRPr="008473BE">
              <w:rPr>
                <w:b/>
              </w:rPr>
              <w:t>Week</w:t>
            </w:r>
          </w:p>
        </w:tc>
        <w:tc>
          <w:tcPr>
            <w:tcW w:w="2090" w:type="dxa"/>
          </w:tcPr>
          <w:p w:rsidR="008473BE" w:rsidRPr="008473BE" w:rsidRDefault="008473BE" w:rsidP="00646400">
            <w:pPr>
              <w:pStyle w:val="NoSpacing"/>
              <w:rPr>
                <w:b/>
              </w:rPr>
            </w:pPr>
            <w:r w:rsidRPr="008473BE">
              <w:rPr>
                <w:b/>
              </w:rPr>
              <w:t>Week-Ending</w:t>
            </w:r>
          </w:p>
        </w:tc>
        <w:tc>
          <w:tcPr>
            <w:tcW w:w="6210" w:type="dxa"/>
          </w:tcPr>
          <w:p w:rsidR="008473BE" w:rsidRPr="008473BE" w:rsidRDefault="008473BE" w:rsidP="00646400">
            <w:pPr>
              <w:pStyle w:val="NoSpacing"/>
              <w:rPr>
                <w:b/>
              </w:rPr>
            </w:pPr>
            <w:r w:rsidRPr="008473BE">
              <w:rPr>
                <w:b/>
              </w:rPr>
              <w:t>Subject</w:t>
            </w:r>
          </w:p>
        </w:tc>
      </w:tr>
      <w:tr w:rsidR="008473BE" w:rsidRPr="00B55B74" w:rsidTr="008473BE">
        <w:tc>
          <w:tcPr>
            <w:tcW w:w="808" w:type="dxa"/>
          </w:tcPr>
          <w:p w:rsidR="008473BE" w:rsidRDefault="008473BE" w:rsidP="00646400">
            <w:pPr>
              <w:pStyle w:val="NoSpacing"/>
            </w:pPr>
            <w:r>
              <w:t>1</w:t>
            </w:r>
          </w:p>
        </w:tc>
        <w:tc>
          <w:tcPr>
            <w:tcW w:w="2090" w:type="dxa"/>
          </w:tcPr>
          <w:p w:rsidR="008473BE" w:rsidRDefault="008473BE" w:rsidP="00646400">
            <w:pPr>
              <w:pStyle w:val="NoSpacing"/>
            </w:pPr>
          </w:p>
        </w:tc>
        <w:tc>
          <w:tcPr>
            <w:tcW w:w="6210" w:type="dxa"/>
          </w:tcPr>
          <w:p w:rsidR="008473BE" w:rsidRDefault="008473BE" w:rsidP="00646400">
            <w:pPr>
              <w:pStyle w:val="NoSpacing"/>
            </w:pPr>
            <w:r>
              <w:t>Intentional Torts to the Person</w:t>
            </w:r>
          </w:p>
        </w:tc>
      </w:tr>
      <w:tr w:rsidR="008473BE" w:rsidRPr="00B55B74" w:rsidTr="008473BE">
        <w:tc>
          <w:tcPr>
            <w:tcW w:w="808" w:type="dxa"/>
          </w:tcPr>
          <w:p w:rsidR="008473BE" w:rsidRDefault="008473BE" w:rsidP="00646400">
            <w:pPr>
              <w:pStyle w:val="NoSpacing"/>
            </w:pPr>
            <w:r>
              <w:t>2</w:t>
            </w:r>
          </w:p>
        </w:tc>
        <w:tc>
          <w:tcPr>
            <w:tcW w:w="2090" w:type="dxa"/>
          </w:tcPr>
          <w:p w:rsidR="008473BE" w:rsidRDefault="008473BE" w:rsidP="00646400">
            <w:pPr>
              <w:pStyle w:val="NoSpacing"/>
            </w:pPr>
          </w:p>
        </w:tc>
        <w:tc>
          <w:tcPr>
            <w:tcW w:w="6210" w:type="dxa"/>
          </w:tcPr>
          <w:p w:rsidR="008473BE" w:rsidRDefault="008473BE" w:rsidP="00646400">
            <w:pPr>
              <w:pStyle w:val="NoSpacing"/>
            </w:pPr>
            <w:r>
              <w:t>Intentional Torts to Property</w:t>
            </w:r>
          </w:p>
        </w:tc>
      </w:tr>
      <w:tr w:rsidR="008473BE" w:rsidRPr="00B55B74" w:rsidTr="008473BE">
        <w:tc>
          <w:tcPr>
            <w:tcW w:w="808" w:type="dxa"/>
          </w:tcPr>
          <w:p w:rsidR="008473BE" w:rsidRDefault="008473BE" w:rsidP="00646400">
            <w:pPr>
              <w:pStyle w:val="NoSpacing"/>
            </w:pPr>
            <w:r>
              <w:t>3</w:t>
            </w:r>
          </w:p>
        </w:tc>
        <w:tc>
          <w:tcPr>
            <w:tcW w:w="2090" w:type="dxa"/>
          </w:tcPr>
          <w:p w:rsidR="008473BE" w:rsidRDefault="008473BE" w:rsidP="00646400">
            <w:pPr>
              <w:pStyle w:val="NoSpacing"/>
            </w:pPr>
          </w:p>
        </w:tc>
        <w:tc>
          <w:tcPr>
            <w:tcW w:w="6210" w:type="dxa"/>
          </w:tcPr>
          <w:p w:rsidR="008473BE" w:rsidRDefault="008473BE" w:rsidP="00646400">
            <w:pPr>
              <w:pStyle w:val="NoSpacing"/>
            </w:pPr>
            <w:r>
              <w:t>Intentional Torts to People &amp; Property</w:t>
            </w:r>
          </w:p>
        </w:tc>
      </w:tr>
      <w:tr w:rsidR="008473BE" w:rsidRPr="00B55B74" w:rsidTr="008473BE">
        <w:tc>
          <w:tcPr>
            <w:tcW w:w="808" w:type="dxa"/>
          </w:tcPr>
          <w:p w:rsidR="008473BE" w:rsidRDefault="008473BE" w:rsidP="00646400">
            <w:pPr>
              <w:pStyle w:val="NoSpacing"/>
            </w:pPr>
            <w:r>
              <w:t>4</w:t>
            </w:r>
          </w:p>
        </w:tc>
        <w:tc>
          <w:tcPr>
            <w:tcW w:w="2090" w:type="dxa"/>
          </w:tcPr>
          <w:p w:rsidR="008473BE" w:rsidRDefault="008473BE" w:rsidP="00646400">
            <w:pPr>
              <w:pStyle w:val="NoSpacing"/>
            </w:pPr>
          </w:p>
        </w:tc>
        <w:tc>
          <w:tcPr>
            <w:tcW w:w="6210" w:type="dxa"/>
          </w:tcPr>
          <w:p w:rsidR="008473BE" w:rsidRDefault="008473BE" w:rsidP="00646400">
            <w:pPr>
              <w:pStyle w:val="NoSpacing"/>
            </w:pPr>
            <w:r>
              <w:t>Defenses to Intentional Torts</w:t>
            </w:r>
          </w:p>
        </w:tc>
      </w:tr>
      <w:tr w:rsidR="008473BE" w:rsidRPr="00B55B74" w:rsidTr="008473BE">
        <w:tc>
          <w:tcPr>
            <w:tcW w:w="808" w:type="dxa"/>
          </w:tcPr>
          <w:p w:rsidR="008473BE" w:rsidRDefault="008473BE" w:rsidP="00646400">
            <w:pPr>
              <w:pStyle w:val="NoSpacing"/>
            </w:pPr>
            <w:r>
              <w:t>5</w:t>
            </w:r>
          </w:p>
        </w:tc>
        <w:tc>
          <w:tcPr>
            <w:tcW w:w="2090" w:type="dxa"/>
          </w:tcPr>
          <w:p w:rsidR="008473BE" w:rsidRDefault="008473BE" w:rsidP="00646400">
            <w:pPr>
              <w:pStyle w:val="NoSpacing"/>
            </w:pPr>
          </w:p>
        </w:tc>
        <w:tc>
          <w:tcPr>
            <w:tcW w:w="6210" w:type="dxa"/>
          </w:tcPr>
          <w:p w:rsidR="008473BE" w:rsidRDefault="008473BE" w:rsidP="00646400">
            <w:pPr>
              <w:pStyle w:val="NoSpacing"/>
            </w:pPr>
            <w:r>
              <w:t>Defamation</w:t>
            </w:r>
          </w:p>
        </w:tc>
      </w:tr>
      <w:tr w:rsidR="008473BE" w:rsidRPr="00B55B74" w:rsidTr="008473BE">
        <w:tc>
          <w:tcPr>
            <w:tcW w:w="808" w:type="dxa"/>
          </w:tcPr>
          <w:p w:rsidR="008473BE" w:rsidRDefault="008473BE" w:rsidP="00646400">
            <w:pPr>
              <w:pStyle w:val="NoSpacing"/>
            </w:pPr>
            <w:r>
              <w:t>6</w:t>
            </w:r>
          </w:p>
        </w:tc>
        <w:tc>
          <w:tcPr>
            <w:tcW w:w="2090" w:type="dxa"/>
          </w:tcPr>
          <w:p w:rsidR="008473BE" w:rsidRDefault="008473BE" w:rsidP="00646400">
            <w:pPr>
              <w:pStyle w:val="NoSpacing"/>
            </w:pPr>
          </w:p>
        </w:tc>
        <w:tc>
          <w:tcPr>
            <w:tcW w:w="6210" w:type="dxa"/>
          </w:tcPr>
          <w:p w:rsidR="008473BE" w:rsidRDefault="008473BE" w:rsidP="00646400">
            <w:pPr>
              <w:pStyle w:val="NoSpacing"/>
            </w:pPr>
            <w:r>
              <w:t>Invasion of Right to Privacy</w:t>
            </w:r>
          </w:p>
        </w:tc>
      </w:tr>
      <w:tr w:rsidR="008473BE" w:rsidRPr="00B55B74" w:rsidTr="008473BE">
        <w:tc>
          <w:tcPr>
            <w:tcW w:w="808" w:type="dxa"/>
          </w:tcPr>
          <w:p w:rsidR="008473BE" w:rsidRDefault="008473BE" w:rsidP="00646400">
            <w:pPr>
              <w:pStyle w:val="NoSpacing"/>
            </w:pPr>
            <w:r>
              <w:t>7</w:t>
            </w:r>
          </w:p>
        </w:tc>
        <w:tc>
          <w:tcPr>
            <w:tcW w:w="2090" w:type="dxa"/>
          </w:tcPr>
          <w:p w:rsidR="008473BE" w:rsidRDefault="008473BE" w:rsidP="00646400">
            <w:pPr>
              <w:pStyle w:val="NoSpacing"/>
            </w:pPr>
          </w:p>
        </w:tc>
        <w:tc>
          <w:tcPr>
            <w:tcW w:w="6210" w:type="dxa"/>
          </w:tcPr>
          <w:p w:rsidR="008473BE" w:rsidRDefault="008473BE" w:rsidP="00B55B74">
            <w:pPr>
              <w:pStyle w:val="NoSpacing"/>
            </w:pPr>
            <w:r>
              <w:t>Misrepresentations; Wrongful Institution of Legal Proceedings</w:t>
            </w:r>
          </w:p>
        </w:tc>
      </w:tr>
      <w:tr w:rsidR="008473BE" w:rsidRPr="00B55B74" w:rsidTr="008473BE">
        <w:tc>
          <w:tcPr>
            <w:tcW w:w="808" w:type="dxa"/>
          </w:tcPr>
          <w:p w:rsidR="008473BE" w:rsidRDefault="008473BE" w:rsidP="00646400">
            <w:pPr>
              <w:pStyle w:val="NoSpacing"/>
            </w:pPr>
            <w:r>
              <w:t>8</w:t>
            </w:r>
          </w:p>
        </w:tc>
        <w:tc>
          <w:tcPr>
            <w:tcW w:w="2090" w:type="dxa"/>
          </w:tcPr>
          <w:p w:rsidR="008473BE" w:rsidRDefault="008473BE" w:rsidP="00646400">
            <w:pPr>
              <w:pStyle w:val="NoSpacing"/>
            </w:pPr>
          </w:p>
        </w:tc>
        <w:tc>
          <w:tcPr>
            <w:tcW w:w="6210" w:type="dxa"/>
          </w:tcPr>
          <w:p w:rsidR="008473BE" w:rsidRDefault="008473BE" w:rsidP="00646400">
            <w:pPr>
              <w:pStyle w:val="NoSpacing"/>
            </w:pPr>
            <w:r>
              <w:t>Products Liability</w:t>
            </w:r>
          </w:p>
        </w:tc>
      </w:tr>
      <w:tr w:rsidR="008473BE" w:rsidRPr="00B55B74" w:rsidTr="008473BE">
        <w:tc>
          <w:tcPr>
            <w:tcW w:w="808" w:type="dxa"/>
          </w:tcPr>
          <w:p w:rsidR="008473BE" w:rsidRDefault="008473BE" w:rsidP="00646400">
            <w:pPr>
              <w:pStyle w:val="NoSpacing"/>
            </w:pPr>
            <w:r>
              <w:t>9</w:t>
            </w:r>
          </w:p>
        </w:tc>
        <w:tc>
          <w:tcPr>
            <w:tcW w:w="2090" w:type="dxa"/>
          </w:tcPr>
          <w:p w:rsidR="008473BE" w:rsidRDefault="008473BE" w:rsidP="00646400">
            <w:pPr>
              <w:pStyle w:val="NoSpacing"/>
            </w:pPr>
          </w:p>
        </w:tc>
        <w:tc>
          <w:tcPr>
            <w:tcW w:w="6210" w:type="dxa"/>
          </w:tcPr>
          <w:p w:rsidR="008473BE" w:rsidRDefault="008473BE" w:rsidP="00646400">
            <w:pPr>
              <w:pStyle w:val="NoSpacing"/>
            </w:pPr>
            <w:r>
              <w:t>Products Liability continued</w:t>
            </w:r>
          </w:p>
        </w:tc>
      </w:tr>
      <w:tr w:rsidR="008473BE" w:rsidRPr="00B55B74" w:rsidTr="008473BE">
        <w:tc>
          <w:tcPr>
            <w:tcW w:w="808" w:type="dxa"/>
          </w:tcPr>
          <w:p w:rsidR="008473BE" w:rsidRDefault="008473BE" w:rsidP="00646400">
            <w:pPr>
              <w:pStyle w:val="NoSpacing"/>
            </w:pPr>
            <w:r>
              <w:t>10</w:t>
            </w:r>
          </w:p>
        </w:tc>
        <w:tc>
          <w:tcPr>
            <w:tcW w:w="2090" w:type="dxa"/>
          </w:tcPr>
          <w:p w:rsidR="008473BE" w:rsidRDefault="008473BE" w:rsidP="00646400">
            <w:pPr>
              <w:pStyle w:val="NoSpacing"/>
            </w:pPr>
          </w:p>
        </w:tc>
        <w:tc>
          <w:tcPr>
            <w:tcW w:w="6210" w:type="dxa"/>
          </w:tcPr>
          <w:p w:rsidR="008473BE" w:rsidRDefault="008473BE" w:rsidP="00646400">
            <w:pPr>
              <w:pStyle w:val="NoSpacing"/>
            </w:pPr>
            <w:r>
              <w:t>Negligence: Elements &amp; Duty</w:t>
            </w:r>
          </w:p>
        </w:tc>
      </w:tr>
      <w:tr w:rsidR="008473BE" w:rsidRPr="00B55B74" w:rsidTr="008473BE">
        <w:tc>
          <w:tcPr>
            <w:tcW w:w="808" w:type="dxa"/>
          </w:tcPr>
          <w:p w:rsidR="008473BE" w:rsidRDefault="008473BE" w:rsidP="00646400">
            <w:pPr>
              <w:pStyle w:val="NoSpacing"/>
            </w:pPr>
            <w:r>
              <w:t>11</w:t>
            </w:r>
          </w:p>
        </w:tc>
        <w:tc>
          <w:tcPr>
            <w:tcW w:w="2090" w:type="dxa"/>
          </w:tcPr>
          <w:p w:rsidR="008473BE" w:rsidRDefault="008473BE" w:rsidP="00646400">
            <w:pPr>
              <w:pStyle w:val="NoSpacing"/>
            </w:pPr>
          </w:p>
        </w:tc>
        <w:tc>
          <w:tcPr>
            <w:tcW w:w="6210" w:type="dxa"/>
          </w:tcPr>
          <w:p w:rsidR="008473BE" w:rsidRDefault="008473BE" w:rsidP="00646400">
            <w:pPr>
              <w:pStyle w:val="NoSpacing"/>
            </w:pPr>
            <w:r>
              <w:t>Negligence: Breach</w:t>
            </w:r>
          </w:p>
        </w:tc>
      </w:tr>
      <w:tr w:rsidR="008473BE" w:rsidRPr="00B55B74" w:rsidTr="008473BE">
        <w:tc>
          <w:tcPr>
            <w:tcW w:w="808" w:type="dxa"/>
          </w:tcPr>
          <w:p w:rsidR="008473BE" w:rsidRDefault="008473BE" w:rsidP="00646400">
            <w:pPr>
              <w:pStyle w:val="NoSpacing"/>
            </w:pPr>
            <w:r>
              <w:t>12</w:t>
            </w:r>
          </w:p>
        </w:tc>
        <w:tc>
          <w:tcPr>
            <w:tcW w:w="2090" w:type="dxa"/>
          </w:tcPr>
          <w:p w:rsidR="008473BE" w:rsidRDefault="008473BE" w:rsidP="00646400">
            <w:pPr>
              <w:pStyle w:val="NoSpacing"/>
            </w:pPr>
          </w:p>
        </w:tc>
        <w:tc>
          <w:tcPr>
            <w:tcW w:w="6210" w:type="dxa"/>
          </w:tcPr>
          <w:p w:rsidR="008473BE" w:rsidRDefault="008473BE" w:rsidP="00646400">
            <w:pPr>
              <w:pStyle w:val="NoSpacing"/>
            </w:pPr>
            <w:r>
              <w:t>Negligence: Causation, Damages &amp; Defenses</w:t>
            </w:r>
          </w:p>
        </w:tc>
      </w:tr>
      <w:tr w:rsidR="008473BE" w:rsidRPr="00B55B74" w:rsidTr="008473BE">
        <w:tc>
          <w:tcPr>
            <w:tcW w:w="808" w:type="dxa"/>
          </w:tcPr>
          <w:p w:rsidR="008473BE" w:rsidRDefault="008473BE" w:rsidP="00646400">
            <w:pPr>
              <w:pStyle w:val="NoSpacing"/>
            </w:pPr>
            <w:r>
              <w:t>13</w:t>
            </w:r>
          </w:p>
        </w:tc>
        <w:tc>
          <w:tcPr>
            <w:tcW w:w="2090" w:type="dxa"/>
          </w:tcPr>
          <w:p w:rsidR="008473BE" w:rsidRDefault="008473BE" w:rsidP="00646400">
            <w:pPr>
              <w:pStyle w:val="NoSpacing"/>
            </w:pPr>
          </w:p>
        </w:tc>
        <w:tc>
          <w:tcPr>
            <w:tcW w:w="6210" w:type="dxa"/>
          </w:tcPr>
          <w:p w:rsidR="008473BE" w:rsidRDefault="008473BE" w:rsidP="00646400">
            <w:pPr>
              <w:pStyle w:val="NoSpacing"/>
            </w:pPr>
            <w:r>
              <w:t>Negligence</w:t>
            </w:r>
          </w:p>
        </w:tc>
      </w:tr>
      <w:tr w:rsidR="008473BE" w:rsidRPr="00B55B74" w:rsidTr="008473BE">
        <w:tc>
          <w:tcPr>
            <w:tcW w:w="808" w:type="dxa"/>
          </w:tcPr>
          <w:p w:rsidR="008473BE" w:rsidRDefault="008473BE" w:rsidP="00646400">
            <w:pPr>
              <w:pStyle w:val="NoSpacing"/>
            </w:pPr>
            <w:r>
              <w:t>14</w:t>
            </w:r>
          </w:p>
        </w:tc>
        <w:tc>
          <w:tcPr>
            <w:tcW w:w="2090" w:type="dxa"/>
          </w:tcPr>
          <w:p w:rsidR="008473BE" w:rsidRDefault="008473BE" w:rsidP="00646400">
            <w:pPr>
              <w:pStyle w:val="NoSpacing"/>
            </w:pPr>
          </w:p>
        </w:tc>
        <w:tc>
          <w:tcPr>
            <w:tcW w:w="6210" w:type="dxa"/>
          </w:tcPr>
          <w:p w:rsidR="008473BE" w:rsidRDefault="008473BE" w:rsidP="00646400">
            <w:pPr>
              <w:pStyle w:val="NoSpacing"/>
            </w:pPr>
            <w:r>
              <w:t>Strict liability</w:t>
            </w:r>
          </w:p>
        </w:tc>
      </w:tr>
      <w:tr w:rsidR="008473BE" w:rsidRPr="00B55B74" w:rsidTr="008473BE">
        <w:tc>
          <w:tcPr>
            <w:tcW w:w="808" w:type="dxa"/>
          </w:tcPr>
          <w:p w:rsidR="008473BE" w:rsidRDefault="008473BE" w:rsidP="00646400">
            <w:pPr>
              <w:pStyle w:val="NoSpacing"/>
            </w:pPr>
            <w:r>
              <w:t>15</w:t>
            </w:r>
          </w:p>
        </w:tc>
        <w:tc>
          <w:tcPr>
            <w:tcW w:w="2090" w:type="dxa"/>
          </w:tcPr>
          <w:p w:rsidR="008473BE" w:rsidRDefault="008473BE" w:rsidP="00646400">
            <w:pPr>
              <w:pStyle w:val="NoSpacing"/>
            </w:pPr>
          </w:p>
        </w:tc>
        <w:tc>
          <w:tcPr>
            <w:tcW w:w="6210" w:type="dxa"/>
          </w:tcPr>
          <w:p w:rsidR="008473BE" w:rsidRDefault="008473BE" w:rsidP="00646400">
            <w:pPr>
              <w:pStyle w:val="NoSpacing"/>
            </w:pPr>
            <w:r>
              <w:t>Nuisance; Interference with Business Relations</w:t>
            </w:r>
          </w:p>
        </w:tc>
      </w:tr>
      <w:tr w:rsidR="008473BE" w:rsidRPr="00B55B74" w:rsidTr="008473BE">
        <w:tc>
          <w:tcPr>
            <w:tcW w:w="808" w:type="dxa"/>
          </w:tcPr>
          <w:p w:rsidR="008473BE" w:rsidRDefault="008473BE" w:rsidP="004E36BA">
            <w:pPr>
              <w:pStyle w:val="NoSpacing"/>
            </w:pPr>
            <w:r>
              <w:t>16</w:t>
            </w:r>
          </w:p>
        </w:tc>
        <w:tc>
          <w:tcPr>
            <w:tcW w:w="2090" w:type="dxa"/>
          </w:tcPr>
          <w:p w:rsidR="008473BE" w:rsidRDefault="008473BE" w:rsidP="00646400">
            <w:pPr>
              <w:pStyle w:val="NoSpacing"/>
            </w:pPr>
          </w:p>
        </w:tc>
        <w:tc>
          <w:tcPr>
            <w:tcW w:w="6210" w:type="dxa"/>
          </w:tcPr>
          <w:p w:rsidR="008473BE" w:rsidRDefault="008473BE" w:rsidP="00646400">
            <w:pPr>
              <w:pStyle w:val="NoSpacing"/>
            </w:pPr>
            <w:r>
              <w:t>General Considerations for all Torts</w:t>
            </w:r>
          </w:p>
        </w:tc>
      </w:tr>
      <w:tr w:rsidR="008473BE" w:rsidRPr="00B55B74" w:rsidTr="008473BE">
        <w:tc>
          <w:tcPr>
            <w:tcW w:w="808" w:type="dxa"/>
          </w:tcPr>
          <w:p w:rsidR="008473BE" w:rsidRDefault="008473BE" w:rsidP="00646400">
            <w:pPr>
              <w:pStyle w:val="NoSpacing"/>
            </w:pPr>
            <w:r>
              <w:t>17</w:t>
            </w:r>
          </w:p>
        </w:tc>
        <w:tc>
          <w:tcPr>
            <w:tcW w:w="2090" w:type="dxa"/>
          </w:tcPr>
          <w:p w:rsidR="008473BE" w:rsidRDefault="008473BE" w:rsidP="00646400">
            <w:pPr>
              <w:pStyle w:val="NoSpacing"/>
            </w:pPr>
          </w:p>
        </w:tc>
        <w:tc>
          <w:tcPr>
            <w:tcW w:w="6210" w:type="dxa"/>
          </w:tcPr>
          <w:p w:rsidR="008473BE" w:rsidRDefault="008473BE" w:rsidP="00646400">
            <w:pPr>
              <w:pStyle w:val="NoSpacing"/>
            </w:pPr>
            <w:r>
              <w:t>Testing</w:t>
            </w:r>
          </w:p>
        </w:tc>
      </w:tr>
    </w:tbl>
    <w:p w:rsidR="009C563E" w:rsidRDefault="009C563E" w:rsidP="00646400">
      <w:pPr>
        <w:pStyle w:val="NoSpacing"/>
      </w:pPr>
    </w:p>
    <w:p w:rsidR="00A6341C" w:rsidRDefault="00A6341C" w:rsidP="00646400">
      <w:pPr>
        <w:pStyle w:val="NoSpacing"/>
      </w:pPr>
    </w:p>
    <w:p w:rsidR="00A6341C" w:rsidRDefault="00A6341C" w:rsidP="00A6341C">
      <w:pPr>
        <w:pStyle w:val="NoSpacing"/>
        <w:jc w:val="center"/>
        <w:rPr>
          <w:b/>
        </w:rPr>
      </w:pPr>
      <w:r w:rsidRPr="00A6341C">
        <w:rPr>
          <w:b/>
        </w:rPr>
        <w:t>CONTRACTS (27 weeks)</w:t>
      </w:r>
    </w:p>
    <w:p w:rsidR="00A6341C" w:rsidRPr="00A6341C" w:rsidRDefault="00A6341C" w:rsidP="00A6341C">
      <w:pPr>
        <w:pStyle w:val="NoSpacing"/>
        <w:jc w:val="center"/>
        <w:rPr>
          <w:b/>
        </w:rPr>
      </w:pPr>
    </w:p>
    <w:tbl>
      <w:tblPr>
        <w:tblStyle w:val="TableGrid"/>
        <w:tblW w:w="0" w:type="auto"/>
        <w:tblLook w:val="04A0"/>
      </w:tblPr>
      <w:tblGrid>
        <w:gridCol w:w="808"/>
        <w:gridCol w:w="2090"/>
        <w:gridCol w:w="6210"/>
      </w:tblGrid>
      <w:tr w:rsidR="008473BE" w:rsidTr="008473BE">
        <w:tc>
          <w:tcPr>
            <w:tcW w:w="808" w:type="dxa"/>
          </w:tcPr>
          <w:p w:rsidR="008473BE" w:rsidRPr="008473BE" w:rsidRDefault="008473BE" w:rsidP="00307A1C">
            <w:pPr>
              <w:pStyle w:val="NoSpacing"/>
              <w:rPr>
                <w:b/>
              </w:rPr>
            </w:pPr>
            <w:r w:rsidRPr="008473BE">
              <w:rPr>
                <w:b/>
              </w:rPr>
              <w:t>Week</w:t>
            </w:r>
          </w:p>
        </w:tc>
        <w:tc>
          <w:tcPr>
            <w:tcW w:w="2090" w:type="dxa"/>
          </w:tcPr>
          <w:p w:rsidR="008473BE" w:rsidRPr="008473BE" w:rsidRDefault="008473BE" w:rsidP="00307A1C">
            <w:pPr>
              <w:pStyle w:val="NoSpacing"/>
              <w:rPr>
                <w:b/>
              </w:rPr>
            </w:pPr>
            <w:r w:rsidRPr="008473BE">
              <w:rPr>
                <w:b/>
              </w:rPr>
              <w:t>Week-Ending</w:t>
            </w:r>
          </w:p>
        </w:tc>
        <w:tc>
          <w:tcPr>
            <w:tcW w:w="6210" w:type="dxa"/>
          </w:tcPr>
          <w:p w:rsidR="008473BE" w:rsidRPr="008473BE" w:rsidRDefault="008473BE" w:rsidP="00307A1C">
            <w:pPr>
              <w:pStyle w:val="NoSpacing"/>
              <w:rPr>
                <w:b/>
              </w:rPr>
            </w:pPr>
            <w:r w:rsidRPr="008473BE">
              <w:rPr>
                <w:b/>
              </w:rPr>
              <w:t>Subject</w:t>
            </w:r>
          </w:p>
        </w:tc>
      </w:tr>
      <w:tr w:rsidR="008473BE" w:rsidRPr="00B55B74" w:rsidTr="008473BE">
        <w:tc>
          <w:tcPr>
            <w:tcW w:w="808" w:type="dxa"/>
          </w:tcPr>
          <w:p w:rsidR="008473BE" w:rsidRDefault="008473BE" w:rsidP="00307A1C">
            <w:pPr>
              <w:pStyle w:val="NoSpacing"/>
            </w:pPr>
            <w:r>
              <w:t>1</w:t>
            </w:r>
          </w:p>
        </w:tc>
        <w:tc>
          <w:tcPr>
            <w:tcW w:w="2090" w:type="dxa"/>
          </w:tcPr>
          <w:p w:rsidR="008473BE" w:rsidRDefault="008473BE" w:rsidP="00307A1C">
            <w:pPr>
              <w:pStyle w:val="NoSpacing"/>
            </w:pPr>
          </w:p>
        </w:tc>
        <w:tc>
          <w:tcPr>
            <w:tcW w:w="6210" w:type="dxa"/>
          </w:tcPr>
          <w:p w:rsidR="008473BE" w:rsidRDefault="008473BE" w:rsidP="00307A1C">
            <w:pPr>
              <w:pStyle w:val="NoSpacing"/>
            </w:pPr>
            <w:r>
              <w:t>Introduction</w:t>
            </w:r>
          </w:p>
        </w:tc>
      </w:tr>
      <w:tr w:rsidR="008473BE" w:rsidRPr="00B55B74" w:rsidTr="008473BE">
        <w:tc>
          <w:tcPr>
            <w:tcW w:w="808" w:type="dxa"/>
          </w:tcPr>
          <w:p w:rsidR="008473BE" w:rsidRDefault="008473BE" w:rsidP="00307A1C">
            <w:pPr>
              <w:pStyle w:val="NoSpacing"/>
            </w:pPr>
            <w:r>
              <w:t>2</w:t>
            </w:r>
          </w:p>
        </w:tc>
        <w:tc>
          <w:tcPr>
            <w:tcW w:w="2090" w:type="dxa"/>
          </w:tcPr>
          <w:p w:rsidR="008473BE" w:rsidRDefault="008473BE" w:rsidP="00307A1C">
            <w:pPr>
              <w:pStyle w:val="NoSpacing"/>
            </w:pPr>
          </w:p>
        </w:tc>
        <w:tc>
          <w:tcPr>
            <w:tcW w:w="6210" w:type="dxa"/>
          </w:tcPr>
          <w:p w:rsidR="008473BE" w:rsidRDefault="008473BE" w:rsidP="00307A1C">
            <w:pPr>
              <w:pStyle w:val="NoSpacing"/>
            </w:pPr>
            <w:r>
              <w:t>Offer</w:t>
            </w:r>
          </w:p>
        </w:tc>
      </w:tr>
      <w:tr w:rsidR="008473BE" w:rsidRPr="00B55B74" w:rsidTr="008473BE">
        <w:tc>
          <w:tcPr>
            <w:tcW w:w="808" w:type="dxa"/>
          </w:tcPr>
          <w:p w:rsidR="008473BE" w:rsidRDefault="008473BE" w:rsidP="00307A1C">
            <w:pPr>
              <w:pStyle w:val="NoSpacing"/>
            </w:pPr>
            <w:r>
              <w:t>3</w:t>
            </w:r>
          </w:p>
        </w:tc>
        <w:tc>
          <w:tcPr>
            <w:tcW w:w="2090" w:type="dxa"/>
          </w:tcPr>
          <w:p w:rsidR="008473BE" w:rsidRDefault="008473BE" w:rsidP="00307A1C">
            <w:pPr>
              <w:pStyle w:val="NoSpacing"/>
            </w:pPr>
          </w:p>
        </w:tc>
        <w:tc>
          <w:tcPr>
            <w:tcW w:w="6210" w:type="dxa"/>
          </w:tcPr>
          <w:p w:rsidR="008473BE" w:rsidRDefault="008473BE" w:rsidP="00307A1C">
            <w:pPr>
              <w:pStyle w:val="NoSpacing"/>
            </w:pPr>
            <w:r>
              <w:t>Acceptance</w:t>
            </w:r>
          </w:p>
        </w:tc>
      </w:tr>
      <w:tr w:rsidR="008473BE" w:rsidRPr="00B55B74" w:rsidTr="008473BE">
        <w:tc>
          <w:tcPr>
            <w:tcW w:w="808" w:type="dxa"/>
          </w:tcPr>
          <w:p w:rsidR="008473BE" w:rsidRDefault="008473BE" w:rsidP="00307A1C">
            <w:pPr>
              <w:pStyle w:val="NoSpacing"/>
            </w:pPr>
            <w:r>
              <w:t>4</w:t>
            </w:r>
          </w:p>
        </w:tc>
        <w:tc>
          <w:tcPr>
            <w:tcW w:w="2090" w:type="dxa"/>
          </w:tcPr>
          <w:p w:rsidR="008473BE" w:rsidRDefault="008473BE" w:rsidP="00307A1C">
            <w:pPr>
              <w:pStyle w:val="NoSpacing"/>
            </w:pPr>
          </w:p>
        </w:tc>
        <w:tc>
          <w:tcPr>
            <w:tcW w:w="6210" w:type="dxa"/>
          </w:tcPr>
          <w:p w:rsidR="008473BE" w:rsidRDefault="008473BE" w:rsidP="00307A1C">
            <w:pPr>
              <w:pStyle w:val="NoSpacing"/>
            </w:pPr>
            <w:r>
              <w:t>Review offer &amp; Acceptance</w:t>
            </w:r>
          </w:p>
        </w:tc>
      </w:tr>
      <w:tr w:rsidR="008473BE" w:rsidRPr="00B55B74" w:rsidTr="008473BE">
        <w:tc>
          <w:tcPr>
            <w:tcW w:w="808" w:type="dxa"/>
          </w:tcPr>
          <w:p w:rsidR="008473BE" w:rsidRDefault="008473BE" w:rsidP="00307A1C">
            <w:pPr>
              <w:pStyle w:val="NoSpacing"/>
            </w:pPr>
            <w:r>
              <w:t>5</w:t>
            </w:r>
          </w:p>
        </w:tc>
        <w:tc>
          <w:tcPr>
            <w:tcW w:w="2090" w:type="dxa"/>
          </w:tcPr>
          <w:p w:rsidR="008473BE" w:rsidRDefault="008473BE" w:rsidP="00307A1C">
            <w:pPr>
              <w:pStyle w:val="NoSpacing"/>
            </w:pPr>
          </w:p>
        </w:tc>
        <w:tc>
          <w:tcPr>
            <w:tcW w:w="6210" w:type="dxa"/>
          </w:tcPr>
          <w:p w:rsidR="008473BE" w:rsidRDefault="008473BE" w:rsidP="00307A1C">
            <w:pPr>
              <w:pStyle w:val="NoSpacing"/>
            </w:pPr>
            <w:r>
              <w:t>Consideration</w:t>
            </w:r>
          </w:p>
        </w:tc>
      </w:tr>
      <w:tr w:rsidR="008473BE" w:rsidRPr="00B55B74" w:rsidTr="008473BE">
        <w:tc>
          <w:tcPr>
            <w:tcW w:w="808" w:type="dxa"/>
          </w:tcPr>
          <w:p w:rsidR="008473BE" w:rsidRDefault="008473BE" w:rsidP="00307A1C">
            <w:pPr>
              <w:pStyle w:val="NoSpacing"/>
            </w:pPr>
            <w:r>
              <w:t>6</w:t>
            </w:r>
          </w:p>
        </w:tc>
        <w:tc>
          <w:tcPr>
            <w:tcW w:w="2090" w:type="dxa"/>
          </w:tcPr>
          <w:p w:rsidR="008473BE" w:rsidRDefault="008473BE" w:rsidP="00307A1C">
            <w:pPr>
              <w:pStyle w:val="NoSpacing"/>
            </w:pPr>
          </w:p>
        </w:tc>
        <w:tc>
          <w:tcPr>
            <w:tcW w:w="6210" w:type="dxa"/>
          </w:tcPr>
          <w:p w:rsidR="008473BE" w:rsidRDefault="008473BE" w:rsidP="00AD23DB">
            <w:pPr>
              <w:pStyle w:val="NoSpacing"/>
            </w:pPr>
            <w:r>
              <w:t>Review Consideration</w:t>
            </w:r>
          </w:p>
        </w:tc>
      </w:tr>
      <w:tr w:rsidR="008473BE" w:rsidRPr="00B55B74" w:rsidTr="008473BE">
        <w:tc>
          <w:tcPr>
            <w:tcW w:w="808" w:type="dxa"/>
          </w:tcPr>
          <w:p w:rsidR="008473BE" w:rsidRDefault="008473BE" w:rsidP="00307A1C">
            <w:pPr>
              <w:pStyle w:val="NoSpacing"/>
            </w:pPr>
            <w:r>
              <w:t>7</w:t>
            </w:r>
          </w:p>
        </w:tc>
        <w:tc>
          <w:tcPr>
            <w:tcW w:w="2090" w:type="dxa"/>
          </w:tcPr>
          <w:p w:rsidR="008473BE" w:rsidRDefault="008473BE" w:rsidP="00307A1C">
            <w:pPr>
              <w:pStyle w:val="NoSpacing"/>
            </w:pPr>
          </w:p>
        </w:tc>
        <w:tc>
          <w:tcPr>
            <w:tcW w:w="6210" w:type="dxa"/>
          </w:tcPr>
          <w:p w:rsidR="008473BE" w:rsidRDefault="008473BE" w:rsidP="00307A1C">
            <w:pPr>
              <w:pStyle w:val="NoSpacing"/>
            </w:pPr>
            <w:r>
              <w:t>Defenses</w:t>
            </w:r>
          </w:p>
        </w:tc>
      </w:tr>
      <w:tr w:rsidR="008473BE" w:rsidRPr="00B55B74" w:rsidTr="008473BE">
        <w:tc>
          <w:tcPr>
            <w:tcW w:w="808" w:type="dxa"/>
          </w:tcPr>
          <w:p w:rsidR="008473BE" w:rsidRDefault="008473BE" w:rsidP="00307A1C">
            <w:pPr>
              <w:pStyle w:val="NoSpacing"/>
            </w:pPr>
            <w:r>
              <w:t>8</w:t>
            </w:r>
          </w:p>
        </w:tc>
        <w:tc>
          <w:tcPr>
            <w:tcW w:w="2090" w:type="dxa"/>
          </w:tcPr>
          <w:p w:rsidR="008473BE" w:rsidRDefault="008473BE" w:rsidP="00307A1C">
            <w:pPr>
              <w:pStyle w:val="NoSpacing"/>
            </w:pPr>
          </w:p>
        </w:tc>
        <w:tc>
          <w:tcPr>
            <w:tcW w:w="6210" w:type="dxa"/>
          </w:tcPr>
          <w:p w:rsidR="008473BE" w:rsidRDefault="008473BE" w:rsidP="00AD23DB">
            <w:pPr>
              <w:pStyle w:val="NoSpacing"/>
            </w:pPr>
            <w:r>
              <w:t>Review Defenses</w:t>
            </w:r>
          </w:p>
        </w:tc>
      </w:tr>
      <w:tr w:rsidR="008473BE" w:rsidRPr="00B55B74" w:rsidTr="008473BE">
        <w:tc>
          <w:tcPr>
            <w:tcW w:w="808" w:type="dxa"/>
          </w:tcPr>
          <w:p w:rsidR="008473BE" w:rsidRDefault="008473BE" w:rsidP="00307A1C">
            <w:pPr>
              <w:pStyle w:val="NoSpacing"/>
            </w:pPr>
            <w:r>
              <w:t>9</w:t>
            </w:r>
          </w:p>
        </w:tc>
        <w:tc>
          <w:tcPr>
            <w:tcW w:w="2090" w:type="dxa"/>
          </w:tcPr>
          <w:p w:rsidR="008473BE" w:rsidRDefault="008473BE" w:rsidP="00307A1C">
            <w:pPr>
              <w:pStyle w:val="NoSpacing"/>
            </w:pPr>
          </w:p>
        </w:tc>
        <w:tc>
          <w:tcPr>
            <w:tcW w:w="6210" w:type="dxa"/>
          </w:tcPr>
          <w:p w:rsidR="008473BE" w:rsidRDefault="008473BE" w:rsidP="00AD23DB">
            <w:pPr>
              <w:pStyle w:val="NoSpacing"/>
            </w:pPr>
            <w:r>
              <w:t>Review Tests: Contract Formation</w:t>
            </w:r>
          </w:p>
        </w:tc>
      </w:tr>
      <w:tr w:rsidR="008473BE" w:rsidRPr="00B55B74" w:rsidTr="008473BE">
        <w:tc>
          <w:tcPr>
            <w:tcW w:w="808" w:type="dxa"/>
          </w:tcPr>
          <w:p w:rsidR="008473BE" w:rsidRDefault="008473BE" w:rsidP="00307A1C">
            <w:pPr>
              <w:pStyle w:val="NoSpacing"/>
            </w:pPr>
            <w:r>
              <w:t>10</w:t>
            </w:r>
          </w:p>
        </w:tc>
        <w:tc>
          <w:tcPr>
            <w:tcW w:w="2090" w:type="dxa"/>
          </w:tcPr>
          <w:p w:rsidR="008473BE" w:rsidRDefault="008473BE" w:rsidP="00307A1C">
            <w:pPr>
              <w:pStyle w:val="NoSpacing"/>
            </w:pPr>
          </w:p>
        </w:tc>
        <w:tc>
          <w:tcPr>
            <w:tcW w:w="6210" w:type="dxa"/>
          </w:tcPr>
          <w:p w:rsidR="008473BE" w:rsidRDefault="008473BE" w:rsidP="00307A1C">
            <w:pPr>
              <w:pStyle w:val="NoSpacing"/>
            </w:pPr>
            <w:r>
              <w:t>Third Party Beneficiary K’s</w:t>
            </w:r>
          </w:p>
        </w:tc>
      </w:tr>
      <w:tr w:rsidR="008473BE" w:rsidRPr="00B55B74" w:rsidTr="008473BE">
        <w:tc>
          <w:tcPr>
            <w:tcW w:w="808" w:type="dxa"/>
          </w:tcPr>
          <w:p w:rsidR="008473BE" w:rsidRDefault="008473BE" w:rsidP="00307A1C">
            <w:pPr>
              <w:pStyle w:val="NoSpacing"/>
            </w:pPr>
            <w:r>
              <w:t>11</w:t>
            </w:r>
          </w:p>
        </w:tc>
        <w:tc>
          <w:tcPr>
            <w:tcW w:w="2090" w:type="dxa"/>
          </w:tcPr>
          <w:p w:rsidR="008473BE" w:rsidRDefault="008473BE" w:rsidP="00307A1C">
            <w:pPr>
              <w:pStyle w:val="NoSpacing"/>
            </w:pPr>
          </w:p>
        </w:tc>
        <w:tc>
          <w:tcPr>
            <w:tcW w:w="6210" w:type="dxa"/>
          </w:tcPr>
          <w:p w:rsidR="008473BE" w:rsidRDefault="008473BE" w:rsidP="00307A1C">
            <w:pPr>
              <w:pStyle w:val="NoSpacing"/>
            </w:pPr>
            <w:r>
              <w:t>Third Party Beneficiary K’s</w:t>
            </w:r>
          </w:p>
        </w:tc>
      </w:tr>
      <w:tr w:rsidR="008473BE" w:rsidRPr="00B55B74" w:rsidTr="008473BE">
        <w:tc>
          <w:tcPr>
            <w:tcW w:w="808" w:type="dxa"/>
          </w:tcPr>
          <w:p w:rsidR="008473BE" w:rsidRDefault="008473BE" w:rsidP="00307A1C">
            <w:pPr>
              <w:pStyle w:val="NoSpacing"/>
            </w:pPr>
            <w:r>
              <w:t>12</w:t>
            </w:r>
          </w:p>
        </w:tc>
        <w:tc>
          <w:tcPr>
            <w:tcW w:w="2090" w:type="dxa"/>
          </w:tcPr>
          <w:p w:rsidR="008473BE" w:rsidRDefault="008473BE" w:rsidP="00307A1C">
            <w:pPr>
              <w:pStyle w:val="NoSpacing"/>
            </w:pPr>
          </w:p>
        </w:tc>
        <w:tc>
          <w:tcPr>
            <w:tcW w:w="6210" w:type="dxa"/>
          </w:tcPr>
          <w:p w:rsidR="008473BE" w:rsidRDefault="008473BE" w:rsidP="00307A1C">
            <w:pPr>
              <w:pStyle w:val="NoSpacing"/>
            </w:pPr>
            <w:r>
              <w:t>Assignment &amp; Delegation</w:t>
            </w:r>
          </w:p>
        </w:tc>
      </w:tr>
      <w:tr w:rsidR="008473BE" w:rsidRPr="00B55B74" w:rsidTr="008473BE">
        <w:tc>
          <w:tcPr>
            <w:tcW w:w="808" w:type="dxa"/>
          </w:tcPr>
          <w:p w:rsidR="008473BE" w:rsidRDefault="008473BE" w:rsidP="00307A1C">
            <w:pPr>
              <w:pStyle w:val="NoSpacing"/>
            </w:pPr>
            <w:r>
              <w:t>13</w:t>
            </w:r>
          </w:p>
        </w:tc>
        <w:tc>
          <w:tcPr>
            <w:tcW w:w="2090" w:type="dxa"/>
          </w:tcPr>
          <w:p w:rsidR="008473BE" w:rsidRDefault="008473BE" w:rsidP="00307A1C">
            <w:pPr>
              <w:pStyle w:val="NoSpacing"/>
            </w:pPr>
          </w:p>
        </w:tc>
        <w:tc>
          <w:tcPr>
            <w:tcW w:w="6210" w:type="dxa"/>
          </w:tcPr>
          <w:p w:rsidR="008473BE" w:rsidRDefault="008473BE" w:rsidP="00307A1C">
            <w:pPr>
              <w:pStyle w:val="NoSpacing"/>
            </w:pPr>
            <w:r>
              <w:t>Review Assignment &amp; Delegation</w:t>
            </w:r>
          </w:p>
        </w:tc>
      </w:tr>
      <w:tr w:rsidR="008473BE" w:rsidRPr="008473BE" w:rsidTr="008473BE">
        <w:tc>
          <w:tcPr>
            <w:tcW w:w="808" w:type="dxa"/>
          </w:tcPr>
          <w:p w:rsidR="008473BE" w:rsidRDefault="008473BE" w:rsidP="00307A1C">
            <w:pPr>
              <w:pStyle w:val="NoSpacing"/>
            </w:pPr>
            <w:r>
              <w:lastRenderedPageBreak/>
              <w:t>14</w:t>
            </w:r>
          </w:p>
        </w:tc>
        <w:tc>
          <w:tcPr>
            <w:tcW w:w="2090" w:type="dxa"/>
          </w:tcPr>
          <w:p w:rsidR="008473BE" w:rsidRDefault="008473BE" w:rsidP="00307A1C">
            <w:pPr>
              <w:pStyle w:val="NoSpacing"/>
            </w:pPr>
          </w:p>
        </w:tc>
        <w:tc>
          <w:tcPr>
            <w:tcW w:w="6210" w:type="dxa"/>
          </w:tcPr>
          <w:p w:rsidR="008473BE" w:rsidRDefault="008473BE" w:rsidP="00307A1C">
            <w:pPr>
              <w:pStyle w:val="NoSpacing"/>
            </w:pPr>
            <w:r>
              <w:t>Review Tests: Rights and Obligations of Non-parties</w:t>
            </w:r>
          </w:p>
        </w:tc>
      </w:tr>
      <w:tr w:rsidR="008473BE" w:rsidRPr="00B55B74" w:rsidTr="008473BE">
        <w:tc>
          <w:tcPr>
            <w:tcW w:w="808" w:type="dxa"/>
          </w:tcPr>
          <w:p w:rsidR="008473BE" w:rsidRDefault="008473BE" w:rsidP="00307A1C">
            <w:pPr>
              <w:pStyle w:val="NoSpacing"/>
            </w:pPr>
            <w:r>
              <w:t>15</w:t>
            </w:r>
          </w:p>
        </w:tc>
        <w:tc>
          <w:tcPr>
            <w:tcW w:w="2090" w:type="dxa"/>
          </w:tcPr>
          <w:p w:rsidR="008473BE" w:rsidRDefault="008473BE" w:rsidP="00307A1C">
            <w:pPr>
              <w:pStyle w:val="NoSpacing"/>
            </w:pPr>
          </w:p>
        </w:tc>
        <w:tc>
          <w:tcPr>
            <w:tcW w:w="6210" w:type="dxa"/>
          </w:tcPr>
          <w:p w:rsidR="008473BE" w:rsidRDefault="008473BE" w:rsidP="00307A1C">
            <w:pPr>
              <w:pStyle w:val="NoSpacing"/>
            </w:pPr>
            <w:r>
              <w:t>Covenants &amp; Conditions</w:t>
            </w:r>
          </w:p>
        </w:tc>
      </w:tr>
      <w:tr w:rsidR="008473BE" w:rsidRPr="00B55B74" w:rsidTr="008473BE">
        <w:tc>
          <w:tcPr>
            <w:tcW w:w="808" w:type="dxa"/>
          </w:tcPr>
          <w:p w:rsidR="008473BE" w:rsidRDefault="008473BE" w:rsidP="00307A1C">
            <w:pPr>
              <w:pStyle w:val="NoSpacing"/>
            </w:pPr>
            <w:r>
              <w:t>16</w:t>
            </w:r>
          </w:p>
        </w:tc>
        <w:tc>
          <w:tcPr>
            <w:tcW w:w="2090" w:type="dxa"/>
          </w:tcPr>
          <w:p w:rsidR="008473BE" w:rsidRDefault="008473BE" w:rsidP="00307A1C">
            <w:pPr>
              <w:pStyle w:val="NoSpacing"/>
            </w:pPr>
          </w:p>
        </w:tc>
        <w:tc>
          <w:tcPr>
            <w:tcW w:w="6210" w:type="dxa"/>
          </w:tcPr>
          <w:p w:rsidR="008473BE" w:rsidRDefault="008473BE" w:rsidP="00307A1C">
            <w:pPr>
              <w:pStyle w:val="NoSpacing"/>
            </w:pPr>
            <w:r>
              <w:t>Review  Covenants &amp; Conditions</w:t>
            </w:r>
          </w:p>
        </w:tc>
      </w:tr>
      <w:tr w:rsidR="008473BE" w:rsidRPr="00B55B74" w:rsidTr="008473BE">
        <w:tc>
          <w:tcPr>
            <w:tcW w:w="808" w:type="dxa"/>
          </w:tcPr>
          <w:p w:rsidR="008473BE" w:rsidRDefault="008473BE" w:rsidP="00307A1C">
            <w:pPr>
              <w:pStyle w:val="NoSpacing"/>
            </w:pPr>
            <w:r>
              <w:t>17</w:t>
            </w:r>
          </w:p>
        </w:tc>
        <w:tc>
          <w:tcPr>
            <w:tcW w:w="2090" w:type="dxa"/>
          </w:tcPr>
          <w:p w:rsidR="008473BE" w:rsidRDefault="008473BE" w:rsidP="00307A1C">
            <w:pPr>
              <w:pStyle w:val="NoSpacing"/>
            </w:pPr>
          </w:p>
        </w:tc>
        <w:tc>
          <w:tcPr>
            <w:tcW w:w="6210" w:type="dxa"/>
          </w:tcPr>
          <w:p w:rsidR="008473BE" w:rsidRDefault="008473BE" w:rsidP="00307A1C">
            <w:pPr>
              <w:pStyle w:val="NoSpacing"/>
            </w:pPr>
            <w:r>
              <w:t>Maturing K Duties: Satisfaction</w:t>
            </w:r>
          </w:p>
        </w:tc>
      </w:tr>
      <w:tr w:rsidR="008473BE" w:rsidRPr="00B55B74" w:rsidTr="008473BE">
        <w:tc>
          <w:tcPr>
            <w:tcW w:w="808" w:type="dxa"/>
          </w:tcPr>
          <w:p w:rsidR="008473BE" w:rsidRDefault="008473BE" w:rsidP="00307A1C">
            <w:pPr>
              <w:pStyle w:val="NoSpacing"/>
            </w:pPr>
            <w:r>
              <w:t>18</w:t>
            </w:r>
          </w:p>
        </w:tc>
        <w:tc>
          <w:tcPr>
            <w:tcW w:w="2090" w:type="dxa"/>
          </w:tcPr>
          <w:p w:rsidR="008473BE" w:rsidRDefault="008473BE" w:rsidP="00307A1C">
            <w:pPr>
              <w:pStyle w:val="NoSpacing"/>
            </w:pPr>
          </w:p>
        </w:tc>
        <w:tc>
          <w:tcPr>
            <w:tcW w:w="6210" w:type="dxa"/>
          </w:tcPr>
          <w:p w:rsidR="008473BE" w:rsidRDefault="008473BE" w:rsidP="00307A1C">
            <w:pPr>
              <w:pStyle w:val="NoSpacing"/>
            </w:pPr>
            <w:r>
              <w:t>Maturing K Duties: Excuse</w:t>
            </w:r>
          </w:p>
        </w:tc>
      </w:tr>
      <w:tr w:rsidR="008473BE" w:rsidRPr="00B55B74" w:rsidTr="008473BE">
        <w:tc>
          <w:tcPr>
            <w:tcW w:w="808" w:type="dxa"/>
          </w:tcPr>
          <w:p w:rsidR="008473BE" w:rsidRDefault="008473BE" w:rsidP="00307A1C">
            <w:pPr>
              <w:pStyle w:val="NoSpacing"/>
            </w:pPr>
            <w:r>
              <w:t>19</w:t>
            </w:r>
          </w:p>
        </w:tc>
        <w:tc>
          <w:tcPr>
            <w:tcW w:w="2090" w:type="dxa"/>
          </w:tcPr>
          <w:p w:rsidR="008473BE" w:rsidRDefault="008473BE" w:rsidP="00307A1C">
            <w:pPr>
              <w:pStyle w:val="NoSpacing"/>
            </w:pPr>
          </w:p>
        </w:tc>
        <w:tc>
          <w:tcPr>
            <w:tcW w:w="6210" w:type="dxa"/>
          </w:tcPr>
          <w:p w:rsidR="008473BE" w:rsidRDefault="008473BE" w:rsidP="00307A1C">
            <w:pPr>
              <w:pStyle w:val="NoSpacing"/>
            </w:pPr>
            <w:r>
              <w:t>Review Maturing K Duties</w:t>
            </w:r>
          </w:p>
        </w:tc>
      </w:tr>
      <w:tr w:rsidR="008473BE" w:rsidRPr="008473BE" w:rsidTr="008473BE">
        <w:tc>
          <w:tcPr>
            <w:tcW w:w="808" w:type="dxa"/>
          </w:tcPr>
          <w:p w:rsidR="008473BE" w:rsidRDefault="008473BE" w:rsidP="00307A1C">
            <w:pPr>
              <w:pStyle w:val="NoSpacing"/>
            </w:pPr>
            <w:r>
              <w:t>20</w:t>
            </w:r>
          </w:p>
        </w:tc>
        <w:tc>
          <w:tcPr>
            <w:tcW w:w="2090" w:type="dxa"/>
          </w:tcPr>
          <w:p w:rsidR="008473BE" w:rsidRDefault="008473BE" w:rsidP="00307A1C">
            <w:pPr>
              <w:pStyle w:val="NoSpacing"/>
            </w:pPr>
          </w:p>
        </w:tc>
        <w:tc>
          <w:tcPr>
            <w:tcW w:w="6210" w:type="dxa"/>
          </w:tcPr>
          <w:p w:rsidR="008473BE" w:rsidRDefault="008473BE" w:rsidP="00307A1C">
            <w:pPr>
              <w:pStyle w:val="NoSpacing"/>
            </w:pPr>
            <w:r>
              <w:t>Discharge by Operation of Law</w:t>
            </w:r>
          </w:p>
        </w:tc>
      </w:tr>
      <w:tr w:rsidR="008473BE" w:rsidRPr="008473BE" w:rsidTr="008473BE">
        <w:tc>
          <w:tcPr>
            <w:tcW w:w="808" w:type="dxa"/>
          </w:tcPr>
          <w:p w:rsidR="008473BE" w:rsidRDefault="008473BE" w:rsidP="00307A1C">
            <w:pPr>
              <w:pStyle w:val="NoSpacing"/>
            </w:pPr>
            <w:r>
              <w:t>21</w:t>
            </w:r>
          </w:p>
        </w:tc>
        <w:tc>
          <w:tcPr>
            <w:tcW w:w="2090" w:type="dxa"/>
          </w:tcPr>
          <w:p w:rsidR="008473BE" w:rsidRDefault="008473BE" w:rsidP="00307A1C">
            <w:pPr>
              <w:pStyle w:val="NoSpacing"/>
            </w:pPr>
          </w:p>
        </w:tc>
        <w:tc>
          <w:tcPr>
            <w:tcW w:w="6210" w:type="dxa"/>
          </w:tcPr>
          <w:p w:rsidR="008473BE" w:rsidRDefault="008473BE" w:rsidP="00307A1C">
            <w:pPr>
              <w:pStyle w:val="NoSpacing"/>
            </w:pPr>
            <w:r>
              <w:t>Discharge by Subsequent K or Unilateral Act</w:t>
            </w:r>
          </w:p>
        </w:tc>
      </w:tr>
      <w:tr w:rsidR="008473BE" w:rsidRPr="00B55B74" w:rsidTr="008473BE">
        <w:tc>
          <w:tcPr>
            <w:tcW w:w="808" w:type="dxa"/>
          </w:tcPr>
          <w:p w:rsidR="008473BE" w:rsidRDefault="008473BE" w:rsidP="00307A1C">
            <w:pPr>
              <w:pStyle w:val="NoSpacing"/>
            </w:pPr>
            <w:r>
              <w:t>22</w:t>
            </w:r>
          </w:p>
        </w:tc>
        <w:tc>
          <w:tcPr>
            <w:tcW w:w="2090" w:type="dxa"/>
          </w:tcPr>
          <w:p w:rsidR="008473BE" w:rsidRDefault="008473BE" w:rsidP="00307A1C">
            <w:pPr>
              <w:pStyle w:val="NoSpacing"/>
            </w:pPr>
          </w:p>
        </w:tc>
        <w:tc>
          <w:tcPr>
            <w:tcW w:w="6210" w:type="dxa"/>
          </w:tcPr>
          <w:p w:rsidR="008473BE" w:rsidRDefault="008473BE" w:rsidP="00307A1C">
            <w:pPr>
              <w:pStyle w:val="NoSpacing"/>
            </w:pPr>
            <w:r>
              <w:t>Breach of K</w:t>
            </w:r>
          </w:p>
        </w:tc>
      </w:tr>
      <w:tr w:rsidR="008473BE" w:rsidRPr="00B55B74" w:rsidTr="008473BE">
        <w:tc>
          <w:tcPr>
            <w:tcW w:w="808" w:type="dxa"/>
          </w:tcPr>
          <w:p w:rsidR="008473BE" w:rsidRDefault="008473BE" w:rsidP="00307A1C">
            <w:pPr>
              <w:pStyle w:val="NoSpacing"/>
            </w:pPr>
            <w:r>
              <w:t>23</w:t>
            </w:r>
          </w:p>
        </w:tc>
        <w:tc>
          <w:tcPr>
            <w:tcW w:w="2090" w:type="dxa"/>
          </w:tcPr>
          <w:p w:rsidR="008473BE" w:rsidRDefault="008473BE" w:rsidP="00307A1C">
            <w:pPr>
              <w:pStyle w:val="NoSpacing"/>
            </w:pPr>
          </w:p>
        </w:tc>
        <w:tc>
          <w:tcPr>
            <w:tcW w:w="6210" w:type="dxa"/>
          </w:tcPr>
          <w:p w:rsidR="008473BE" w:rsidRDefault="008473BE" w:rsidP="00307A1C">
            <w:pPr>
              <w:pStyle w:val="NoSpacing"/>
            </w:pPr>
            <w:r>
              <w:t>Review Discharge and Breach</w:t>
            </w:r>
          </w:p>
        </w:tc>
      </w:tr>
      <w:tr w:rsidR="008473BE" w:rsidRPr="00B55B74" w:rsidTr="008473BE">
        <w:tc>
          <w:tcPr>
            <w:tcW w:w="808" w:type="dxa"/>
          </w:tcPr>
          <w:p w:rsidR="008473BE" w:rsidRDefault="008473BE" w:rsidP="00307A1C">
            <w:pPr>
              <w:pStyle w:val="NoSpacing"/>
            </w:pPr>
            <w:r>
              <w:t>24</w:t>
            </w:r>
          </w:p>
        </w:tc>
        <w:tc>
          <w:tcPr>
            <w:tcW w:w="2090" w:type="dxa"/>
          </w:tcPr>
          <w:p w:rsidR="008473BE" w:rsidRDefault="008473BE" w:rsidP="00307A1C">
            <w:pPr>
              <w:pStyle w:val="NoSpacing"/>
            </w:pPr>
          </w:p>
        </w:tc>
        <w:tc>
          <w:tcPr>
            <w:tcW w:w="6210" w:type="dxa"/>
          </w:tcPr>
          <w:p w:rsidR="008473BE" w:rsidRDefault="008473BE" w:rsidP="00307A1C">
            <w:pPr>
              <w:pStyle w:val="NoSpacing"/>
            </w:pPr>
            <w:r>
              <w:t>Remedies</w:t>
            </w:r>
          </w:p>
        </w:tc>
      </w:tr>
      <w:tr w:rsidR="008473BE" w:rsidRPr="00B55B74" w:rsidTr="008473BE">
        <w:tc>
          <w:tcPr>
            <w:tcW w:w="808" w:type="dxa"/>
          </w:tcPr>
          <w:p w:rsidR="008473BE" w:rsidRDefault="008473BE" w:rsidP="00307A1C">
            <w:pPr>
              <w:pStyle w:val="NoSpacing"/>
            </w:pPr>
            <w:r>
              <w:t>25</w:t>
            </w:r>
          </w:p>
        </w:tc>
        <w:tc>
          <w:tcPr>
            <w:tcW w:w="2090" w:type="dxa"/>
          </w:tcPr>
          <w:p w:rsidR="008473BE" w:rsidRDefault="008473BE" w:rsidP="00307A1C">
            <w:pPr>
              <w:pStyle w:val="NoSpacing"/>
            </w:pPr>
          </w:p>
        </w:tc>
        <w:tc>
          <w:tcPr>
            <w:tcW w:w="6210" w:type="dxa"/>
          </w:tcPr>
          <w:p w:rsidR="008473BE" w:rsidRDefault="008473BE" w:rsidP="00307A1C">
            <w:pPr>
              <w:pStyle w:val="NoSpacing"/>
            </w:pPr>
            <w:r>
              <w:t>UCC Remedies</w:t>
            </w:r>
          </w:p>
        </w:tc>
      </w:tr>
      <w:tr w:rsidR="008473BE" w:rsidRPr="00B55B74" w:rsidTr="008473BE">
        <w:tc>
          <w:tcPr>
            <w:tcW w:w="808" w:type="dxa"/>
          </w:tcPr>
          <w:p w:rsidR="008473BE" w:rsidRDefault="008473BE" w:rsidP="00307A1C">
            <w:pPr>
              <w:pStyle w:val="NoSpacing"/>
            </w:pPr>
            <w:r>
              <w:t>27</w:t>
            </w:r>
          </w:p>
        </w:tc>
        <w:tc>
          <w:tcPr>
            <w:tcW w:w="2090" w:type="dxa"/>
          </w:tcPr>
          <w:p w:rsidR="008473BE" w:rsidRDefault="008473BE" w:rsidP="00307A1C">
            <w:pPr>
              <w:pStyle w:val="NoSpacing"/>
            </w:pPr>
          </w:p>
        </w:tc>
        <w:tc>
          <w:tcPr>
            <w:tcW w:w="6210" w:type="dxa"/>
          </w:tcPr>
          <w:p w:rsidR="008473BE" w:rsidRDefault="008473BE" w:rsidP="00307A1C">
            <w:pPr>
              <w:pStyle w:val="NoSpacing"/>
            </w:pPr>
            <w:r>
              <w:t>Review Remedies</w:t>
            </w:r>
          </w:p>
        </w:tc>
      </w:tr>
      <w:tr w:rsidR="008473BE" w:rsidRPr="00B55B74" w:rsidTr="008473BE">
        <w:tc>
          <w:tcPr>
            <w:tcW w:w="808" w:type="dxa"/>
          </w:tcPr>
          <w:p w:rsidR="008473BE" w:rsidRDefault="008473BE" w:rsidP="00307A1C">
            <w:pPr>
              <w:pStyle w:val="NoSpacing"/>
            </w:pPr>
            <w:r>
              <w:t>27</w:t>
            </w:r>
          </w:p>
        </w:tc>
        <w:tc>
          <w:tcPr>
            <w:tcW w:w="2090" w:type="dxa"/>
          </w:tcPr>
          <w:p w:rsidR="008473BE" w:rsidRDefault="008473BE" w:rsidP="00307A1C">
            <w:pPr>
              <w:pStyle w:val="NoSpacing"/>
            </w:pPr>
          </w:p>
        </w:tc>
        <w:tc>
          <w:tcPr>
            <w:tcW w:w="6210" w:type="dxa"/>
          </w:tcPr>
          <w:p w:rsidR="008473BE" w:rsidRDefault="008473BE" w:rsidP="00307A1C">
            <w:pPr>
              <w:pStyle w:val="NoSpacing"/>
            </w:pPr>
            <w:r>
              <w:t>Review Tests: Performance</w:t>
            </w:r>
          </w:p>
        </w:tc>
      </w:tr>
    </w:tbl>
    <w:p w:rsidR="00A6341C" w:rsidRDefault="00A6341C" w:rsidP="00A6341C">
      <w:pPr>
        <w:pStyle w:val="NoSpacing"/>
      </w:pPr>
    </w:p>
    <w:p w:rsidR="00176F63" w:rsidRDefault="00176F63" w:rsidP="00176F63">
      <w:pPr>
        <w:pStyle w:val="NoSpacing"/>
        <w:jc w:val="center"/>
        <w:rPr>
          <w:b/>
        </w:rPr>
      </w:pPr>
      <w:r w:rsidRPr="00A6341C">
        <w:rPr>
          <w:b/>
        </w:rPr>
        <w:t>C</w:t>
      </w:r>
      <w:r>
        <w:rPr>
          <w:b/>
        </w:rPr>
        <w:t>RIMES</w:t>
      </w:r>
      <w:r w:rsidRPr="00A6341C">
        <w:rPr>
          <w:b/>
        </w:rPr>
        <w:t xml:space="preserve"> (</w:t>
      </w:r>
      <w:r>
        <w:rPr>
          <w:b/>
        </w:rPr>
        <w:t>8</w:t>
      </w:r>
      <w:r w:rsidRPr="00A6341C">
        <w:rPr>
          <w:b/>
        </w:rPr>
        <w:t xml:space="preserve"> weeks)</w:t>
      </w:r>
    </w:p>
    <w:p w:rsidR="008473BE" w:rsidRDefault="008473BE" w:rsidP="00176F63">
      <w:pPr>
        <w:pStyle w:val="NoSpacing"/>
        <w:jc w:val="center"/>
        <w:rPr>
          <w:b/>
        </w:rPr>
      </w:pPr>
    </w:p>
    <w:tbl>
      <w:tblPr>
        <w:tblStyle w:val="TableGrid"/>
        <w:tblW w:w="0" w:type="auto"/>
        <w:tblLook w:val="04A0"/>
      </w:tblPr>
      <w:tblGrid>
        <w:gridCol w:w="808"/>
        <w:gridCol w:w="2090"/>
        <w:gridCol w:w="6210"/>
      </w:tblGrid>
      <w:tr w:rsidR="008473BE" w:rsidTr="008473BE">
        <w:tc>
          <w:tcPr>
            <w:tcW w:w="808" w:type="dxa"/>
          </w:tcPr>
          <w:p w:rsidR="008473BE" w:rsidRPr="008473BE" w:rsidRDefault="008473BE" w:rsidP="00307A1C">
            <w:pPr>
              <w:pStyle w:val="NoSpacing"/>
              <w:rPr>
                <w:b/>
              </w:rPr>
            </w:pPr>
            <w:r w:rsidRPr="008473BE">
              <w:rPr>
                <w:b/>
              </w:rPr>
              <w:t>Week</w:t>
            </w:r>
          </w:p>
        </w:tc>
        <w:tc>
          <w:tcPr>
            <w:tcW w:w="2090" w:type="dxa"/>
          </w:tcPr>
          <w:p w:rsidR="008473BE" w:rsidRPr="008473BE" w:rsidRDefault="008473BE" w:rsidP="00307A1C">
            <w:pPr>
              <w:pStyle w:val="NoSpacing"/>
              <w:rPr>
                <w:b/>
              </w:rPr>
            </w:pPr>
            <w:r w:rsidRPr="008473BE">
              <w:rPr>
                <w:b/>
              </w:rPr>
              <w:t>Week-Ending</w:t>
            </w:r>
          </w:p>
        </w:tc>
        <w:tc>
          <w:tcPr>
            <w:tcW w:w="6210" w:type="dxa"/>
          </w:tcPr>
          <w:p w:rsidR="008473BE" w:rsidRPr="008473BE" w:rsidRDefault="008473BE" w:rsidP="00307A1C">
            <w:pPr>
              <w:pStyle w:val="NoSpacing"/>
              <w:rPr>
                <w:b/>
              </w:rPr>
            </w:pPr>
            <w:r w:rsidRPr="008473BE">
              <w:rPr>
                <w:b/>
              </w:rPr>
              <w:t>Subject</w:t>
            </w:r>
          </w:p>
        </w:tc>
      </w:tr>
      <w:tr w:rsidR="008473BE" w:rsidRPr="00B55B74" w:rsidTr="008473BE">
        <w:tc>
          <w:tcPr>
            <w:tcW w:w="808" w:type="dxa"/>
          </w:tcPr>
          <w:p w:rsidR="008473BE" w:rsidRDefault="008473BE" w:rsidP="00307A1C">
            <w:pPr>
              <w:pStyle w:val="NoSpacing"/>
            </w:pPr>
            <w:r>
              <w:t>1</w:t>
            </w:r>
          </w:p>
        </w:tc>
        <w:tc>
          <w:tcPr>
            <w:tcW w:w="2090" w:type="dxa"/>
          </w:tcPr>
          <w:p w:rsidR="008473BE" w:rsidRDefault="008473BE" w:rsidP="00307A1C">
            <w:pPr>
              <w:pStyle w:val="NoSpacing"/>
            </w:pPr>
          </w:p>
        </w:tc>
        <w:tc>
          <w:tcPr>
            <w:tcW w:w="6210" w:type="dxa"/>
          </w:tcPr>
          <w:p w:rsidR="008473BE" w:rsidRDefault="008473BE" w:rsidP="00307A1C">
            <w:pPr>
              <w:pStyle w:val="NoSpacing"/>
            </w:pPr>
            <w:r>
              <w:t>Basic Concepts</w:t>
            </w:r>
          </w:p>
        </w:tc>
      </w:tr>
      <w:tr w:rsidR="008473BE" w:rsidRPr="00B55B74" w:rsidTr="008473BE">
        <w:tc>
          <w:tcPr>
            <w:tcW w:w="808" w:type="dxa"/>
          </w:tcPr>
          <w:p w:rsidR="008473BE" w:rsidRDefault="008473BE" w:rsidP="00307A1C">
            <w:pPr>
              <w:pStyle w:val="NoSpacing"/>
            </w:pPr>
            <w:r>
              <w:t>2</w:t>
            </w:r>
          </w:p>
        </w:tc>
        <w:tc>
          <w:tcPr>
            <w:tcW w:w="2090" w:type="dxa"/>
          </w:tcPr>
          <w:p w:rsidR="008473BE" w:rsidRDefault="008473BE" w:rsidP="00307A1C">
            <w:pPr>
              <w:pStyle w:val="NoSpacing"/>
            </w:pPr>
          </w:p>
        </w:tc>
        <w:tc>
          <w:tcPr>
            <w:tcW w:w="6210" w:type="dxa"/>
          </w:tcPr>
          <w:p w:rsidR="008473BE" w:rsidRDefault="008473BE" w:rsidP="00307A1C">
            <w:pPr>
              <w:pStyle w:val="NoSpacing"/>
            </w:pPr>
            <w:r>
              <w:t>Particular Mental States</w:t>
            </w:r>
          </w:p>
        </w:tc>
      </w:tr>
      <w:tr w:rsidR="008473BE" w:rsidRPr="00B55B74" w:rsidTr="008473BE">
        <w:tc>
          <w:tcPr>
            <w:tcW w:w="808" w:type="dxa"/>
          </w:tcPr>
          <w:p w:rsidR="008473BE" w:rsidRDefault="008473BE" w:rsidP="00307A1C">
            <w:pPr>
              <w:pStyle w:val="NoSpacing"/>
            </w:pPr>
            <w:r>
              <w:t>3</w:t>
            </w:r>
          </w:p>
        </w:tc>
        <w:tc>
          <w:tcPr>
            <w:tcW w:w="2090" w:type="dxa"/>
          </w:tcPr>
          <w:p w:rsidR="008473BE" w:rsidRDefault="008473BE" w:rsidP="00307A1C">
            <w:pPr>
              <w:pStyle w:val="NoSpacing"/>
            </w:pPr>
          </w:p>
        </w:tc>
        <w:tc>
          <w:tcPr>
            <w:tcW w:w="6210" w:type="dxa"/>
          </w:tcPr>
          <w:p w:rsidR="008473BE" w:rsidRDefault="008473BE" w:rsidP="00307A1C">
            <w:pPr>
              <w:pStyle w:val="NoSpacing"/>
            </w:pPr>
            <w:r>
              <w:t>Exculpating Factors</w:t>
            </w:r>
          </w:p>
        </w:tc>
      </w:tr>
      <w:tr w:rsidR="008473BE" w:rsidRPr="00B55B74" w:rsidTr="008473BE">
        <w:tc>
          <w:tcPr>
            <w:tcW w:w="808" w:type="dxa"/>
          </w:tcPr>
          <w:p w:rsidR="008473BE" w:rsidRDefault="008473BE" w:rsidP="00307A1C">
            <w:pPr>
              <w:pStyle w:val="NoSpacing"/>
            </w:pPr>
            <w:r>
              <w:t>4</w:t>
            </w:r>
          </w:p>
        </w:tc>
        <w:tc>
          <w:tcPr>
            <w:tcW w:w="2090" w:type="dxa"/>
          </w:tcPr>
          <w:p w:rsidR="008473BE" w:rsidRDefault="008473BE" w:rsidP="00307A1C">
            <w:pPr>
              <w:pStyle w:val="NoSpacing"/>
            </w:pPr>
          </w:p>
        </w:tc>
        <w:tc>
          <w:tcPr>
            <w:tcW w:w="6210" w:type="dxa"/>
          </w:tcPr>
          <w:p w:rsidR="008473BE" w:rsidRDefault="008473BE" w:rsidP="00307A1C">
            <w:pPr>
              <w:pStyle w:val="NoSpacing"/>
            </w:pPr>
            <w:r>
              <w:t>Preliminary Crimes</w:t>
            </w:r>
          </w:p>
        </w:tc>
      </w:tr>
      <w:tr w:rsidR="008473BE" w:rsidRPr="008473BE" w:rsidTr="008473BE">
        <w:tc>
          <w:tcPr>
            <w:tcW w:w="808" w:type="dxa"/>
          </w:tcPr>
          <w:p w:rsidR="008473BE" w:rsidRDefault="008473BE" w:rsidP="00307A1C">
            <w:pPr>
              <w:pStyle w:val="NoSpacing"/>
            </w:pPr>
            <w:r>
              <w:t>5</w:t>
            </w:r>
          </w:p>
        </w:tc>
        <w:tc>
          <w:tcPr>
            <w:tcW w:w="2090" w:type="dxa"/>
          </w:tcPr>
          <w:p w:rsidR="008473BE" w:rsidRDefault="008473BE" w:rsidP="00307A1C">
            <w:pPr>
              <w:pStyle w:val="NoSpacing"/>
            </w:pPr>
          </w:p>
        </w:tc>
        <w:tc>
          <w:tcPr>
            <w:tcW w:w="6210" w:type="dxa"/>
          </w:tcPr>
          <w:p w:rsidR="008473BE" w:rsidRDefault="008473BE" w:rsidP="00307A1C">
            <w:pPr>
              <w:pStyle w:val="NoSpacing"/>
            </w:pPr>
            <w:r>
              <w:t>Non-homicide Crimes Against Persons</w:t>
            </w:r>
          </w:p>
        </w:tc>
      </w:tr>
      <w:tr w:rsidR="008473BE" w:rsidRPr="00B55B74" w:rsidTr="008473BE">
        <w:tc>
          <w:tcPr>
            <w:tcW w:w="808" w:type="dxa"/>
          </w:tcPr>
          <w:p w:rsidR="008473BE" w:rsidRDefault="008473BE" w:rsidP="00307A1C">
            <w:pPr>
              <w:pStyle w:val="NoSpacing"/>
            </w:pPr>
            <w:r>
              <w:t>6</w:t>
            </w:r>
          </w:p>
        </w:tc>
        <w:tc>
          <w:tcPr>
            <w:tcW w:w="2090" w:type="dxa"/>
          </w:tcPr>
          <w:p w:rsidR="008473BE" w:rsidRDefault="008473BE" w:rsidP="00307A1C">
            <w:pPr>
              <w:pStyle w:val="NoSpacing"/>
            </w:pPr>
          </w:p>
        </w:tc>
        <w:tc>
          <w:tcPr>
            <w:tcW w:w="6210" w:type="dxa"/>
          </w:tcPr>
          <w:p w:rsidR="008473BE" w:rsidRDefault="008473BE" w:rsidP="00307A1C">
            <w:pPr>
              <w:pStyle w:val="NoSpacing"/>
            </w:pPr>
            <w:r>
              <w:t>Criminal Homicide: Murder &amp; Manslaughter</w:t>
            </w:r>
          </w:p>
        </w:tc>
      </w:tr>
      <w:tr w:rsidR="008473BE" w:rsidRPr="008473BE" w:rsidTr="008473BE">
        <w:tc>
          <w:tcPr>
            <w:tcW w:w="808" w:type="dxa"/>
          </w:tcPr>
          <w:p w:rsidR="008473BE" w:rsidRDefault="008473BE" w:rsidP="00307A1C">
            <w:pPr>
              <w:pStyle w:val="NoSpacing"/>
            </w:pPr>
            <w:r>
              <w:t>7</w:t>
            </w:r>
          </w:p>
        </w:tc>
        <w:tc>
          <w:tcPr>
            <w:tcW w:w="2090" w:type="dxa"/>
          </w:tcPr>
          <w:p w:rsidR="008473BE" w:rsidRDefault="008473BE" w:rsidP="00307A1C">
            <w:pPr>
              <w:pStyle w:val="NoSpacing"/>
            </w:pPr>
          </w:p>
        </w:tc>
        <w:tc>
          <w:tcPr>
            <w:tcW w:w="6210" w:type="dxa"/>
          </w:tcPr>
          <w:p w:rsidR="008473BE" w:rsidRDefault="008473BE" w:rsidP="00307A1C">
            <w:pPr>
              <w:pStyle w:val="NoSpacing"/>
            </w:pPr>
            <w:r>
              <w:t>Crimes against Real Property &amp; Theft (Larceny only)</w:t>
            </w:r>
          </w:p>
        </w:tc>
      </w:tr>
      <w:tr w:rsidR="008473BE" w:rsidRPr="008473BE" w:rsidTr="008473BE">
        <w:tc>
          <w:tcPr>
            <w:tcW w:w="808" w:type="dxa"/>
          </w:tcPr>
          <w:p w:rsidR="008473BE" w:rsidRDefault="008473BE" w:rsidP="00307A1C">
            <w:pPr>
              <w:pStyle w:val="NoSpacing"/>
            </w:pPr>
            <w:r>
              <w:t>8</w:t>
            </w:r>
          </w:p>
        </w:tc>
        <w:tc>
          <w:tcPr>
            <w:tcW w:w="2090" w:type="dxa"/>
          </w:tcPr>
          <w:p w:rsidR="008473BE" w:rsidRDefault="008473BE" w:rsidP="00307A1C">
            <w:pPr>
              <w:pStyle w:val="NoSpacing"/>
            </w:pPr>
          </w:p>
        </w:tc>
        <w:tc>
          <w:tcPr>
            <w:tcW w:w="6210" w:type="dxa"/>
          </w:tcPr>
          <w:p w:rsidR="008473BE" w:rsidRDefault="008473BE" w:rsidP="00307A1C">
            <w:pPr>
              <w:pStyle w:val="NoSpacing"/>
            </w:pPr>
            <w:r>
              <w:t>Theft &amp; Related Offenses &amp; Misc Crimes</w:t>
            </w:r>
          </w:p>
        </w:tc>
      </w:tr>
    </w:tbl>
    <w:p w:rsidR="004450AE" w:rsidRDefault="004450AE" w:rsidP="00646400">
      <w:pPr>
        <w:pStyle w:val="NoSpacing"/>
      </w:pPr>
    </w:p>
    <w:p w:rsidR="00A6341C" w:rsidRPr="004450AE" w:rsidRDefault="00176F63" w:rsidP="004450AE">
      <w:pPr>
        <w:pStyle w:val="NoSpacing"/>
        <w:jc w:val="center"/>
        <w:rPr>
          <w:b/>
        </w:rPr>
      </w:pPr>
      <w:r w:rsidRPr="004450AE">
        <w:rPr>
          <w:b/>
        </w:rPr>
        <w:t>After Passing First Year Law Student Exam (aka “Baby Bar”)</w:t>
      </w:r>
    </w:p>
    <w:p w:rsidR="004450AE" w:rsidRDefault="004450AE" w:rsidP="004450AE">
      <w:pPr>
        <w:pStyle w:val="NoSpacing"/>
      </w:pPr>
      <w:r>
        <w:t xml:space="preserve"> </w:t>
      </w:r>
    </w:p>
    <w:p w:rsidR="004450AE" w:rsidRDefault="004450AE" w:rsidP="004450AE">
      <w:pPr>
        <w:pStyle w:val="NoSpacing"/>
      </w:pPr>
      <w:r>
        <w:t>Weekly outline of study along with materials and review questions to be identified one month prior to the start of study on each subject</w:t>
      </w:r>
    </w:p>
    <w:p w:rsidR="004450AE" w:rsidRDefault="004450AE" w:rsidP="004450AE">
      <w:pPr>
        <w:pStyle w:val="NoSpacing"/>
      </w:pPr>
    </w:p>
    <w:p w:rsidR="004450AE" w:rsidRDefault="00BE666B" w:rsidP="00341057">
      <w:pPr>
        <w:pStyle w:val="NoSpacing"/>
        <w:numPr>
          <w:ilvl w:val="0"/>
          <w:numId w:val="1"/>
        </w:numPr>
      </w:pPr>
      <w:r>
        <w:t>Business Associations</w:t>
      </w:r>
      <w:r w:rsidR="00F90C5D">
        <w:t>: 8 weeks</w:t>
      </w:r>
    </w:p>
    <w:p w:rsidR="004450AE" w:rsidRDefault="004450AE" w:rsidP="00341057">
      <w:pPr>
        <w:pStyle w:val="NoSpacing"/>
        <w:numPr>
          <w:ilvl w:val="0"/>
          <w:numId w:val="1"/>
        </w:numPr>
      </w:pPr>
      <w:r>
        <w:t>Wills</w:t>
      </w:r>
      <w:r w:rsidR="00BE666B">
        <w:t xml:space="preserve"> &amp; Succession</w:t>
      </w:r>
      <w:r w:rsidR="00F90C5D">
        <w:t>: 8 weeks</w:t>
      </w:r>
    </w:p>
    <w:p w:rsidR="004450AE" w:rsidRDefault="004450AE" w:rsidP="00341057">
      <w:pPr>
        <w:pStyle w:val="NoSpacing"/>
        <w:numPr>
          <w:ilvl w:val="0"/>
          <w:numId w:val="1"/>
        </w:numPr>
      </w:pPr>
      <w:r>
        <w:t>Civil Procedure</w:t>
      </w:r>
      <w:r w:rsidR="00F90C5D">
        <w:t>: 8 weeks</w:t>
      </w:r>
    </w:p>
    <w:p w:rsidR="00F90C5D" w:rsidRDefault="00BE666B" w:rsidP="00341057">
      <w:pPr>
        <w:pStyle w:val="NoSpacing"/>
        <w:numPr>
          <w:ilvl w:val="0"/>
          <w:numId w:val="1"/>
        </w:numPr>
      </w:pPr>
      <w:r>
        <w:t xml:space="preserve">Real </w:t>
      </w:r>
      <w:r w:rsidR="004450AE">
        <w:t>Property</w:t>
      </w:r>
      <w:r w:rsidR="00F90C5D">
        <w:t>, UCC Articles 1&amp;2 and those of 9 concerning Fixtures 18 weeks</w:t>
      </w:r>
    </w:p>
    <w:p w:rsidR="004450AE" w:rsidRDefault="004450AE" w:rsidP="00341057">
      <w:pPr>
        <w:pStyle w:val="NoSpacing"/>
        <w:numPr>
          <w:ilvl w:val="0"/>
          <w:numId w:val="1"/>
        </w:numPr>
      </w:pPr>
      <w:r>
        <w:t>Evidence</w:t>
      </w:r>
      <w:r w:rsidR="00F90C5D">
        <w:t>: 16 weeks</w:t>
      </w:r>
    </w:p>
    <w:p w:rsidR="004450AE" w:rsidRDefault="004450AE" w:rsidP="00341057">
      <w:pPr>
        <w:pStyle w:val="NoSpacing"/>
        <w:numPr>
          <w:ilvl w:val="0"/>
          <w:numId w:val="1"/>
        </w:numPr>
      </w:pPr>
      <w:r>
        <w:t>Constitutional Law</w:t>
      </w:r>
      <w:r w:rsidR="00F90C5D">
        <w:t>: 16 weeks</w:t>
      </w:r>
    </w:p>
    <w:p w:rsidR="004450AE" w:rsidRDefault="004450AE" w:rsidP="00341057">
      <w:pPr>
        <w:pStyle w:val="NoSpacing"/>
        <w:numPr>
          <w:ilvl w:val="0"/>
          <w:numId w:val="1"/>
        </w:numPr>
      </w:pPr>
      <w:r>
        <w:t>Remedies</w:t>
      </w:r>
      <w:r w:rsidR="00F90C5D">
        <w:t>: 16 weeks</w:t>
      </w:r>
    </w:p>
    <w:p w:rsidR="004450AE" w:rsidRDefault="004450AE" w:rsidP="00341057">
      <w:pPr>
        <w:pStyle w:val="NoSpacing"/>
        <w:numPr>
          <w:ilvl w:val="0"/>
          <w:numId w:val="1"/>
        </w:numPr>
      </w:pPr>
      <w:r>
        <w:t>Criminal Procedure</w:t>
      </w:r>
      <w:r w:rsidR="00F90C5D">
        <w:t>: 8 weeks</w:t>
      </w:r>
    </w:p>
    <w:p w:rsidR="004450AE" w:rsidRDefault="004450AE" w:rsidP="00341057">
      <w:pPr>
        <w:pStyle w:val="NoSpacing"/>
        <w:numPr>
          <w:ilvl w:val="0"/>
          <w:numId w:val="1"/>
        </w:numPr>
      </w:pPr>
      <w:r>
        <w:t>Community Property</w:t>
      </w:r>
      <w:r w:rsidR="00F90C5D">
        <w:t>: 8 weeks</w:t>
      </w:r>
    </w:p>
    <w:p w:rsidR="004450AE" w:rsidRDefault="004450AE" w:rsidP="00341057">
      <w:pPr>
        <w:pStyle w:val="NoSpacing"/>
        <w:numPr>
          <w:ilvl w:val="0"/>
          <w:numId w:val="1"/>
        </w:numPr>
      </w:pPr>
      <w:r>
        <w:t>Trusts</w:t>
      </w:r>
      <w:r w:rsidR="00F90C5D">
        <w:t>: 8 weeks</w:t>
      </w:r>
    </w:p>
    <w:p w:rsidR="004450AE" w:rsidRDefault="004450AE" w:rsidP="00341057">
      <w:pPr>
        <w:pStyle w:val="NoSpacing"/>
        <w:numPr>
          <w:ilvl w:val="0"/>
          <w:numId w:val="1"/>
        </w:numPr>
      </w:pPr>
      <w:r>
        <w:t>Professional Responsibility</w:t>
      </w:r>
      <w:r w:rsidR="00F90C5D">
        <w:t>: 8 weeks</w:t>
      </w:r>
    </w:p>
    <w:p w:rsidR="00F90C5D" w:rsidRDefault="00F90C5D" w:rsidP="00341057">
      <w:pPr>
        <w:pStyle w:val="NoSpacing"/>
        <w:numPr>
          <w:ilvl w:val="0"/>
          <w:numId w:val="1"/>
        </w:numPr>
      </w:pPr>
      <w:r>
        <w:t>Review Torts and Contracts: 4 weeks</w:t>
      </w:r>
    </w:p>
    <w:p w:rsidR="00F90C5D" w:rsidRDefault="00F90C5D" w:rsidP="00341057">
      <w:pPr>
        <w:pStyle w:val="NoSpacing"/>
        <w:numPr>
          <w:ilvl w:val="0"/>
          <w:numId w:val="1"/>
        </w:numPr>
      </w:pPr>
      <w:r>
        <w:t>Review all Bar exam subjects</w:t>
      </w:r>
      <w:r w:rsidR="00341057">
        <w:t>, memorization,</w:t>
      </w:r>
      <w:r>
        <w:t xml:space="preserve"> take</w:t>
      </w:r>
      <w:r w:rsidR="00341057">
        <w:t>/review</w:t>
      </w:r>
      <w:r>
        <w:t xml:space="preserve"> practice tests on all subjects including “cross-overs” and performance exam: 24 weeks</w:t>
      </w:r>
    </w:p>
    <w:p w:rsidR="00176F63" w:rsidRDefault="00176F63" w:rsidP="00646400">
      <w:pPr>
        <w:pStyle w:val="NoSpacing"/>
      </w:pPr>
    </w:p>
    <w:p w:rsidR="00176F63" w:rsidRDefault="00176F63" w:rsidP="00646400">
      <w:pPr>
        <w:pStyle w:val="NoSpacing"/>
      </w:pPr>
    </w:p>
    <w:sectPr w:rsidR="00176F63" w:rsidSect="00D90E7A">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139" w:rsidRDefault="00D81139" w:rsidP="00E84873">
      <w:pPr>
        <w:spacing w:after="0" w:line="240" w:lineRule="auto"/>
      </w:pPr>
      <w:r>
        <w:separator/>
      </w:r>
    </w:p>
  </w:endnote>
  <w:endnote w:type="continuationSeparator" w:id="0">
    <w:p w:rsidR="00D81139" w:rsidRDefault="00D81139" w:rsidP="00E84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5306"/>
      <w:docPartObj>
        <w:docPartGallery w:val="Page Numbers (Bottom of Page)"/>
        <w:docPartUnique/>
      </w:docPartObj>
    </w:sdtPr>
    <w:sdtContent>
      <w:p w:rsidR="00E84873" w:rsidRDefault="00542CFE">
        <w:pPr>
          <w:pStyle w:val="Footer"/>
          <w:jc w:val="center"/>
        </w:pPr>
        <w:fldSimple w:instr=" PAGE   \* MERGEFORMAT ">
          <w:r w:rsidR="00D81139">
            <w:rPr>
              <w:noProof/>
            </w:rPr>
            <w:t>1</w:t>
          </w:r>
        </w:fldSimple>
      </w:p>
    </w:sdtContent>
  </w:sdt>
  <w:p w:rsidR="00E84873" w:rsidRDefault="00E848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139" w:rsidRDefault="00D81139" w:rsidP="00E84873">
      <w:pPr>
        <w:spacing w:after="0" w:line="240" w:lineRule="auto"/>
      </w:pPr>
      <w:r>
        <w:separator/>
      </w:r>
    </w:p>
  </w:footnote>
  <w:footnote w:type="continuationSeparator" w:id="0">
    <w:p w:rsidR="00D81139" w:rsidRDefault="00D81139" w:rsidP="00E848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1635"/>
    <w:multiLevelType w:val="hybridMultilevel"/>
    <w:tmpl w:val="6C7C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46400"/>
    <w:rsid w:val="00034145"/>
    <w:rsid w:val="000F2B42"/>
    <w:rsid w:val="00111D22"/>
    <w:rsid w:val="00140C0A"/>
    <w:rsid w:val="00172411"/>
    <w:rsid w:val="00176F63"/>
    <w:rsid w:val="001819DF"/>
    <w:rsid w:val="00250E00"/>
    <w:rsid w:val="00263525"/>
    <w:rsid w:val="00341057"/>
    <w:rsid w:val="0038309A"/>
    <w:rsid w:val="00420F83"/>
    <w:rsid w:val="00443E0A"/>
    <w:rsid w:val="004450AE"/>
    <w:rsid w:val="004E36BA"/>
    <w:rsid w:val="00542CFE"/>
    <w:rsid w:val="005F1655"/>
    <w:rsid w:val="00621FD2"/>
    <w:rsid w:val="00646400"/>
    <w:rsid w:val="006D0C66"/>
    <w:rsid w:val="007757B0"/>
    <w:rsid w:val="007828BB"/>
    <w:rsid w:val="007D1225"/>
    <w:rsid w:val="008473BE"/>
    <w:rsid w:val="008E6582"/>
    <w:rsid w:val="009A210C"/>
    <w:rsid w:val="009C563E"/>
    <w:rsid w:val="00A1127B"/>
    <w:rsid w:val="00A6341C"/>
    <w:rsid w:val="00A84A54"/>
    <w:rsid w:val="00AD23DB"/>
    <w:rsid w:val="00AE2FF5"/>
    <w:rsid w:val="00B208DE"/>
    <w:rsid w:val="00B43935"/>
    <w:rsid w:val="00B55B74"/>
    <w:rsid w:val="00BC4CDB"/>
    <w:rsid w:val="00BE666B"/>
    <w:rsid w:val="00D55C6A"/>
    <w:rsid w:val="00D7159B"/>
    <w:rsid w:val="00D81139"/>
    <w:rsid w:val="00D90E7A"/>
    <w:rsid w:val="00E11211"/>
    <w:rsid w:val="00E84817"/>
    <w:rsid w:val="00E84873"/>
    <w:rsid w:val="00E86993"/>
    <w:rsid w:val="00F90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45"/>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10C"/>
    <w:pPr>
      <w:spacing w:after="0" w:line="240" w:lineRule="auto"/>
    </w:pPr>
    <w:rPr>
      <w:rFonts w:cs="Times New Roman"/>
      <w:sz w:val="24"/>
      <w:szCs w:val="24"/>
      <w:lang w:bidi="en-US"/>
    </w:rPr>
  </w:style>
  <w:style w:type="table" w:styleId="TableGrid">
    <w:name w:val="Table Grid"/>
    <w:basedOn w:val="TableNormal"/>
    <w:uiPriority w:val="59"/>
    <w:rsid w:val="00181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525"/>
    <w:rPr>
      <w:rFonts w:ascii="Tahoma" w:hAnsi="Tahoma" w:cs="Tahoma"/>
      <w:sz w:val="16"/>
      <w:szCs w:val="16"/>
      <w:lang w:val="es-MX"/>
    </w:rPr>
  </w:style>
  <w:style w:type="paragraph" w:styleId="Header">
    <w:name w:val="header"/>
    <w:basedOn w:val="Normal"/>
    <w:link w:val="HeaderChar"/>
    <w:uiPriority w:val="99"/>
    <w:semiHidden/>
    <w:unhideWhenUsed/>
    <w:rsid w:val="00E848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4873"/>
    <w:rPr>
      <w:lang w:val="es-MX"/>
    </w:rPr>
  </w:style>
  <w:style w:type="paragraph" w:styleId="Footer">
    <w:name w:val="footer"/>
    <w:basedOn w:val="Normal"/>
    <w:link w:val="FooterChar"/>
    <w:uiPriority w:val="99"/>
    <w:unhideWhenUsed/>
    <w:rsid w:val="00E84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873"/>
    <w:rPr>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Mecartney</dc:creator>
  <cp:lastModifiedBy>Mary Mecartney</cp:lastModifiedBy>
  <cp:revision>3</cp:revision>
  <cp:lastPrinted>2012-07-19T20:44:00Z</cp:lastPrinted>
  <dcterms:created xsi:type="dcterms:W3CDTF">2014-03-25T13:54:00Z</dcterms:created>
  <dcterms:modified xsi:type="dcterms:W3CDTF">2014-03-25T13:58:00Z</dcterms:modified>
</cp:coreProperties>
</file>